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FC0C" w14:textId="0FA59BF8" w:rsidR="005C13EC" w:rsidRPr="00677341" w:rsidRDefault="00677341">
      <w:pPr>
        <w:rPr>
          <w:sz w:val="28"/>
          <w:szCs w:val="28"/>
        </w:rPr>
      </w:pPr>
      <w:r w:rsidRPr="00677341">
        <w:rPr>
          <w:sz w:val="28"/>
          <w:szCs w:val="28"/>
        </w:rPr>
        <w:t>Major guidance on costs punishment for those who won’t mediate</w:t>
      </w:r>
    </w:p>
    <w:p w14:paraId="3AC61C62" w14:textId="1AD29A44" w:rsidR="00844065" w:rsidRDefault="005C13EC">
      <w:pPr>
        <w:rPr>
          <w:i/>
          <w:iCs/>
          <w:sz w:val="28"/>
          <w:szCs w:val="28"/>
        </w:rPr>
      </w:pPr>
      <w:r w:rsidRPr="00677341">
        <w:rPr>
          <w:i/>
          <w:iCs/>
          <w:sz w:val="28"/>
          <w:szCs w:val="28"/>
        </w:rPr>
        <w:t>DSN v Blackpool Football Club Limited</w:t>
      </w:r>
      <w:r w:rsidRPr="00677341">
        <w:rPr>
          <w:sz w:val="28"/>
          <w:szCs w:val="28"/>
        </w:rPr>
        <w:t xml:space="preserve"> (2020) EWHC 670 QB. </w:t>
      </w:r>
      <w:r w:rsidRPr="00677341">
        <w:rPr>
          <w:i/>
          <w:iCs/>
          <w:sz w:val="28"/>
          <w:szCs w:val="28"/>
        </w:rPr>
        <w:t>(BAIILI)</w:t>
      </w:r>
    </w:p>
    <w:p w14:paraId="4AEC0518" w14:textId="77777777" w:rsidR="00677341" w:rsidRPr="00677341" w:rsidRDefault="00677341">
      <w:pPr>
        <w:rPr>
          <w:b/>
          <w:bCs/>
        </w:rPr>
      </w:pPr>
      <w:r w:rsidRPr="00677341">
        <w:rPr>
          <w:b/>
          <w:bCs/>
        </w:rPr>
        <w:t>Facts</w:t>
      </w:r>
    </w:p>
    <w:p w14:paraId="66225D90" w14:textId="6D9F2B53" w:rsidR="00170453" w:rsidRPr="00B27054" w:rsidRDefault="007C57EF">
      <w:r w:rsidRPr="00B27054">
        <w:t>W</w:t>
      </w:r>
      <w:r w:rsidR="00B27054">
        <w:t>hen D</w:t>
      </w:r>
      <w:r w:rsidRPr="00B27054">
        <w:t xml:space="preserve">SN was aged 13 he attended coaching sessions at Blackpool FC run by </w:t>
      </w:r>
      <w:r w:rsidR="00B27054">
        <w:t>Frank</w:t>
      </w:r>
      <w:r w:rsidRPr="00B27054">
        <w:t xml:space="preserve"> Roper</w:t>
      </w:r>
      <w:r w:rsidR="00B27054">
        <w:t>,</w:t>
      </w:r>
      <w:r w:rsidRPr="00B27054">
        <w:t xml:space="preserve"> </w:t>
      </w:r>
      <w:r w:rsidR="00231863" w:rsidRPr="00B27054">
        <w:t xml:space="preserve">who was a volunteer assisting Blackpool FC. </w:t>
      </w:r>
      <w:r w:rsidR="00726A09" w:rsidRPr="00B27054">
        <w:t>Roper sexually assaulted him</w:t>
      </w:r>
      <w:r w:rsidR="001D3EF9">
        <w:t>, and</w:t>
      </w:r>
      <w:r w:rsidR="00726A09" w:rsidRPr="00B27054">
        <w:t xml:space="preserve"> many years later DS</w:t>
      </w:r>
      <w:r w:rsidR="005C27FB">
        <w:t>N</w:t>
      </w:r>
      <w:r w:rsidR="00726A09" w:rsidRPr="00B27054">
        <w:t xml:space="preserve"> brought a claim against the club. </w:t>
      </w:r>
      <w:r w:rsidR="009E7E4B" w:rsidRPr="00B27054">
        <w:t>DS</w:t>
      </w:r>
      <w:r w:rsidR="00F92F14">
        <w:t>N</w:t>
      </w:r>
      <w:r w:rsidR="009E7E4B" w:rsidRPr="00B27054">
        <w:t xml:space="preserve"> made three settlement off</w:t>
      </w:r>
      <w:r w:rsidR="001D3EF9">
        <w:t>ers,</w:t>
      </w:r>
      <w:r w:rsidR="009E7E4B" w:rsidRPr="00B27054">
        <w:t xml:space="preserve"> all of which were rejected by the club</w:t>
      </w:r>
      <w:r w:rsidR="00D64625">
        <w:t xml:space="preserve"> out of hand</w:t>
      </w:r>
      <w:r w:rsidR="009E7E4B" w:rsidRPr="00B27054">
        <w:t xml:space="preserve"> on the basis that it had a good defence</w:t>
      </w:r>
      <w:r w:rsidR="00F63F29" w:rsidRPr="00B27054">
        <w:t xml:space="preserve">, even though the court had ordered the parties to </w:t>
      </w:r>
      <w:r w:rsidR="00351BED" w:rsidRPr="00B27054">
        <w:t xml:space="preserve">consider ADR including mediation. </w:t>
      </w:r>
    </w:p>
    <w:p w14:paraId="1C74DAD4" w14:textId="0729DB76" w:rsidR="00677341" w:rsidRDefault="00426C31">
      <w:r w:rsidRPr="004F0CA9">
        <w:t xml:space="preserve">The </w:t>
      </w:r>
      <w:r w:rsidR="00E70956">
        <w:t>C</w:t>
      </w:r>
      <w:r w:rsidRPr="004F0CA9">
        <w:t>ourt ruled that</w:t>
      </w:r>
      <w:r>
        <w:rPr>
          <w:b/>
          <w:bCs/>
        </w:rPr>
        <w:t xml:space="preserve"> t</w:t>
      </w:r>
      <w:r w:rsidR="00055EBA" w:rsidRPr="00B27054">
        <w:t>he club was vicariously liable for Roper</w:t>
      </w:r>
      <w:r w:rsidR="00751CC7" w:rsidRPr="00B27054">
        <w:t xml:space="preserve">’s actions, </w:t>
      </w:r>
      <w:r w:rsidR="00336066" w:rsidRPr="00B27054">
        <w:t xml:space="preserve">and </w:t>
      </w:r>
      <w:r>
        <w:t xml:space="preserve">it </w:t>
      </w:r>
      <w:r w:rsidR="00336066" w:rsidRPr="00B27054">
        <w:t xml:space="preserve">was ordered to pay £19,000 in compensation. </w:t>
      </w:r>
      <w:r w:rsidR="007237E8" w:rsidRPr="007237E8">
        <w:t>DS</w:t>
      </w:r>
      <w:r w:rsidR="00304607">
        <w:t xml:space="preserve">N </w:t>
      </w:r>
      <w:r w:rsidR="0069511F" w:rsidRPr="0069511F">
        <w:t>applied for indemnity costs</w:t>
      </w:r>
      <w:r w:rsidR="004F0CA9">
        <w:t xml:space="preserve"> which the club argued were </w:t>
      </w:r>
      <w:r w:rsidR="00E30AD0">
        <w:t>unfair.</w:t>
      </w:r>
    </w:p>
    <w:p w14:paraId="30728406" w14:textId="77777777" w:rsidR="00103514" w:rsidRPr="00103514" w:rsidRDefault="00E30AD0">
      <w:pPr>
        <w:rPr>
          <w:b/>
          <w:bCs/>
        </w:rPr>
      </w:pPr>
      <w:r w:rsidRPr="00E30AD0">
        <w:rPr>
          <w:b/>
          <w:bCs/>
        </w:rPr>
        <w:t>Held</w:t>
      </w:r>
    </w:p>
    <w:p w14:paraId="12C27A85" w14:textId="7E626D33" w:rsidR="00103514" w:rsidRDefault="00712CBA" w:rsidP="00644702">
      <w:pPr>
        <w:pStyle w:val="ListParagraph"/>
        <w:numPr>
          <w:ilvl w:val="0"/>
          <w:numId w:val="1"/>
        </w:numPr>
        <w:rPr>
          <w:i/>
          <w:iCs/>
        </w:rPr>
      </w:pPr>
      <w:r w:rsidRPr="000E07CF">
        <w:t>The defendant by its solicitors ha</w:t>
      </w:r>
      <w:r w:rsidR="00FF5329">
        <w:t>d</w:t>
      </w:r>
      <w:r w:rsidRPr="000E07CF">
        <w:t xml:space="preserve"> been ordered to make a statement of its reasons if it refused to enter into an ADL process</w:t>
      </w:r>
      <w:r w:rsidR="000E07CF" w:rsidRPr="000E07CF">
        <w:t>. The reaso</w:t>
      </w:r>
      <w:r w:rsidR="009021B3">
        <w:t>n</w:t>
      </w:r>
      <w:r w:rsidR="000E07CF" w:rsidRPr="000E07CF">
        <w:t xml:space="preserve"> given by the solicitor was </w:t>
      </w:r>
      <w:r w:rsidR="005C6A7B" w:rsidRPr="005C6A7B">
        <w:t>simply that the defendant</w:t>
      </w:r>
      <w:r w:rsidR="00F75455">
        <w:t>s were</w:t>
      </w:r>
      <w:r w:rsidR="005C6A7B" w:rsidRPr="005C6A7B">
        <w:t xml:space="preserve"> confident in the strength of </w:t>
      </w:r>
      <w:r w:rsidR="00F75455">
        <w:t>their D</w:t>
      </w:r>
      <w:r w:rsidR="005C6A7B" w:rsidRPr="005C6A7B">
        <w:t>efence</w:t>
      </w:r>
      <w:r w:rsidR="009F2E0B">
        <w:t xml:space="preserve"> (which</w:t>
      </w:r>
      <w:r w:rsidR="005C6A7B" w:rsidRPr="005C6A7B">
        <w:t xml:space="preserve"> failed</w:t>
      </w:r>
      <w:r w:rsidR="00F75455">
        <w:t>!</w:t>
      </w:r>
      <w:r w:rsidR="007925B3">
        <w:t>).  The Court ruled that</w:t>
      </w:r>
      <w:r w:rsidR="002E12B0">
        <w:t xml:space="preserve"> the defenda</w:t>
      </w:r>
      <w:r w:rsidR="005E68B8">
        <w:t xml:space="preserve">nts </w:t>
      </w:r>
      <w:r w:rsidR="00E96ACC">
        <w:t>had given</w:t>
      </w:r>
      <w:r w:rsidR="005E68B8">
        <w:t xml:space="preserve"> inadequate</w:t>
      </w:r>
      <w:r w:rsidR="00101897">
        <w:t xml:space="preserve"> reasons</w:t>
      </w:r>
      <w:r w:rsidR="00101897">
        <w:t xml:space="preserve"> for their conduct</w:t>
      </w:r>
      <w:r w:rsidR="005E68B8">
        <w:t>.  T</w:t>
      </w:r>
      <w:r w:rsidR="009E43BC">
        <w:t>he Judge</w:t>
      </w:r>
      <w:r w:rsidR="00722D7B" w:rsidRPr="00722D7B">
        <w:t xml:space="preserve"> </w:t>
      </w:r>
      <w:r w:rsidR="005E68B8">
        <w:t>commented</w:t>
      </w:r>
      <w:r w:rsidR="00722D7B" w:rsidRPr="00722D7B">
        <w:t xml:space="preserve"> </w:t>
      </w:r>
      <w:r w:rsidR="00722D7B" w:rsidRPr="00644702">
        <w:rPr>
          <w:i/>
          <w:iCs/>
        </w:rPr>
        <w:t>“no defence</w:t>
      </w:r>
      <w:r w:rsidR="00101897">
        <w:rPr>
          <w:i/>
          <w:iCs/>
        </w:rPr>
        <w:t>,</w:t>
      </w:r>
      <w:r w:rsidR="00722D7B" w:rsidRPr="00644702">
        <w:rPr>
          <w:i/>
          <w:iCs/>
        </w:rPr>
        <w:t xml:space="preserve"> however strong, by itself justifies a failure to engage in any kind of alternative dispute resolution”</w:t>
      </w:r>
      <w:r w:rsidR="00644702" w:rsidRPr="00644702">
        <w:rPr>
          <w:i/>
          <w:iCs/>
        </w:rPr>
        <w:t>.</w:t>
      </w:r>
    </w:p>
    <w:p w14:paraId="0BDF81E1" w14:textId="77777777" w:rsidR="00D15AD5" w:rsidRPr="00644702" w:rsidRDefault="00D15AD5" w:rsidP="00DF4F9C">
      <w:pPr>
        <w:pStyle w:val="ListParagraph"/>
        <w:rPr>
          <w:i/>
          <w:iCs/>
        </w:rPr>
      </w:pPr>
    </w:p>
    <w:p w14:paraId="4FFE1FCC" w14:textId="30F9CD9C" w:rsidR="0000156C" w:rsidRDefault="00967270" w:rsidP="0000156C">
      <w:pPr>
        <w:pStyle w:val="ListParagraph"/>
        <w:numPr>
          <w:ilvl w:val="0"/>
          <w:numId w:val="1"/>
        </w:numPr>
      </w:pPr>
      <w:r>
        <w:t xml:space="preserve">Furthermore, </w:t>
      </w:r>
      <w:r w:rsidR="00DF6BF3">
        <w:t>e</w:t>
      </w:r>
      <w:r w:rsidR="00430757" w:rsidRPr="00430757">
        <w:t xml:space="preserve">ven if </w:t>
      </w:r>
      <w:r>
        <w:t>their</w:t>
      </w:r>
      <w:r w:rsidR="00430757" w:rsidRPr="00430757">
        <w:t xml:space="preserve"> case had been strong</w:t>
      </w:r>
      <w:r w:rsidR="00B07B7B">
        <w:t>,</w:t>
      </w:r>
      <w:r w:rsidR="00430757" w:rsidRPr="00430757">
        <w:t xml:space="preserve"> </w:t>
      </w:r>
      <w:r w:rsidR="00EB273E" w:rsidRPr="00EB273E">
        <w:t>the defendant</w:t>
      </w:r>
      <w:r w:rsidR="00D15AD5">
        <w:t xml:space="preserve">s’ </w:t>
      </w:r>
      <w:r w:rsidR="004D6F52">
        <w:t xml:space="preserve">inadequate statement of its reasons, </w:t>
      </w:r>
      <w:r w:rsidR="0000156C">
        <w:t xml:space="preserve">and its </w:t>
      </w:r>
      <w:r w:rsidR="00EB273E" w:rsidRPr="00EB273E">
        <w:t>responses to the claimant</w:t>
      </w:r>
      <w:r w:rsidR="00D15AD5">
        <w:t>’</w:t>
      </w:r>
      <w:r w:rsidR="00EB273E" w:rsidRPr="00EB273E">
        <w:t>s settlement o</w:t>
      </w:r>
      <w:r w:rsidR="00D15AD5">
        <w:t>ffers</w:t>
      </w:r>
      <w:r w:rsidR="00EB273E" w:rsidRPr="00EB273E">
        <w:t xml:space="preserve"> would still have fallen short of</w:t>
      </w:r>
      <w:r w:rsidR="00D15AD5">
        <w:t xml:space="preserve"> an </w:t>
      </w:r>
      <w:r w:rsidR="00EB273E" w:rsidRPr="00EB273E">
        <w:t>acceptable level of engagement with the possibility of settlement or ADR</w:t>
      </w:r>
      <w:r w:rsidR="00F60683">
        <w:t xml:space="preserve">; and this justified an award of </w:t>
      </w:r>
      <w:r w:rsidR="00CC03A8">
        <w:t xml:space="preserve">“indemnity costs”, </w:t>
      </w:r>
      <w:r w:rsidR="004D2565">
        <w:t>(</w:t>
      </w:r>
      <w:r w:rsidR="00DF3DBD">
        <w:t xml:space="preserve">i.e. costs at </w:t>
      </w:r>
      <w:r w:rsidR="0015566A">
        <w:t>a</w:t>
      </w:r>
      <w:r w:rsidR="004D2565">
        <w:t xml:space="preserve"> much higher </w:t>
      </w:r>
      <w:r w:rsidR="0015566A">
        <w:t>level</w:t>
      </w:r>
      <w:r w:rsidR="004D2565">
        <w:t xml:space="preserve"> than usual).</w:t>
      </w:r>
      <w:r w:rsidR="004A3E3F">
        <w:t xml:space="preserve"> An interim award of £200,000 was ordered</w:t>
      </w:r>
      <w:r w:rsidR="0072021A">
        <w:t>.</w:t>
      </w:r>
    </w:p>
    <w:p w14:paraId="587D0A39" w14:textId="5B1FF496" w:rsidR="0000156C" w:rsidRDefault="00FF5329" w:rsidP="00FF5329">
      <w:pPr>
        <w:rPr>
          <w:b/>
          <w:bCs/>
        </w:rPr>
      </w:pPr>
      <w:r w:rsidRPr="00FF5329">
        <w:rPr>
          <w:b/>
          <w:bCs/>
        </w:rPr>
        <w:t>Comment</w:t>
      </w:r>
    </w:p>
    <w:p w14:paraId="73F6F5C8" w14:textId="55E99D4A" w:rsidR="00FF5329" w:rsidRDefault="00732C14" w:rsidP="00873F97">
      <w:r w:rsidRPr="00732C14">
        <w:t>This case raises an urgent issue for litigation solicitors</w:t>
      </w:r>
      <w:r w:rsidR="00284E57">
        <w:t xml:space="preserve">; how far should an adviser go in </w:t>
      </w:r>
      <w:r w:rsidR="001B2DAC">
        <w:t xml:space="preserve">warning the client that a refusal to mediate or negotiate is very risky?  </w:t>
      </w:r>
      <w:r w:rsidR="00404F8A">
        <w:t>Fortunately,</w:t>
      </w:r>
      <w:r w:rsidR="001B2DAC">
        <w:t xml:space="preserve"> the judgement </w:t>
      </w:r>
      <w:r w:rsidR="00FE205D">
        <w:t xml:space="preserve">sets out a really useful list of the positive reasons to </w:t>
      </w:r>
      <w:r w:rsidR="00873F97">
        <w:t>engage with the other side:</w:t>
      </w:r>
    </w:p>
    <w:p w14:paraId="5B4AB0DF" w14:textId="77691E99" w:rsidR="00E859B2" w:rsidRDefault="00A05A21" w:rsidP="00873F97">
      <w:pPr>
        <w:pStyle w:val="ListParagraph"/>
        <w:numPr>
          <w:ilvl w:val="0"/>
          <w:numId w:val="3"/>
        </w:numPr>
      </w:pPr>
      <w:r>
        <w:t xml:space="preserve">Experience has shown that disputes may often be resolved in a way satisfactory to all parties, including parties who </w:t>
      </w:r>
      <w:r w:rsidR="00F51014">
        <w:t>through an AD</w:t>
      </w:r>
      <w:r w:rsidR="00463DB6">
        <w:t xml:space="preserve">R discover that they are </w:t>
      </w:r>
      <w:r>
        <w:t xml:space="preserve">able to resolve claims against them which they </w:t>
      </w:r>
      <w:r w:rsidR="00463DB6">
        <w:t xml:space="preserve">had </w:t>
      </w:r>
      <w:r>
        <w:t>consider</w:t>
      </w:r>
      <w:r w:rsidR="00463DB6">
        <w:t>ed</w:t>
      </w:r>
      <w:r>
        <w:t xml:space="preserve"> not to be well founded. </w:t>
      </w:r>
    </w:p>
    <w:p w14:paraId="7A2706AF" w14:textId="2A57F2FF" w:rsidR="00E859B2" w:rsidRDefault="00A05A21" w:rsidP="00873F97">
      <w:pPr>
        <w:pStyle w:val="ListParagraph"/>
        <w:numPr>
          <w:ilvl w:val="0"/>
          <w:numId w:val="3"/>
        </w:numPr>
      </w:pPr>
      <w:r>
        <w:t xml:space="preserve">Settlement allows solutions which are potentially limitless in their ingenuity and flexibility, and </w:t>
      </w:r>
      <w:r w:rsidR="00B14AB8">
        <w:t>which</w:t>
      </w:r>
      <w:r>
        <w:t xml:space="preserve"> do not necessarily require any admission of liability, or even a payment of money.</w:t>
      </w:r>
    </w:p>
    <w:p w14:paraId="7BEC7ABB" w14:textId="77777777" w:rsidR="00E859B2" w:rsidRDefault="00A05A21" w:rsidP="00873F97">
      <w:pPr>
        <w:pStyle w:val="ListParagraph"/>
        <w:numPr>
          <w:ilvl w:val="0"/>
          <w:numId w:val="3"/>
        </w:numPr>
      </w:pPr>
      <w:r>
        <w:t xml:space="preserve"> Even if they do involve payment of money, the amount may compare favourably (if the settlement is timely) with the irrecoverable costs, in money terms alone, of an action that has been successfully fought.</w:t>
      </w:r>
    </w:p>
    <w:p w14:paraId="773F382F" w14:textId="23D2A700" w:rsidR="00E859B2" w:rsidRDefault="00A05A21" w:rsidP="00873F97">
      <w:pPr>
        <w:pStyle w:val="ListParagraph"/>
        <w:numPr>
          <w:ilvl w:val="0"/>
          <w:numId w:val="3"/>
        </w:numPr>
      </w:pPr>
      <w:r>
        <w:t xml:space="preserve"> </w:t>
      </w:r>
      <w:r w:rsidR="00573D2B">
        <w:t>What is more, t</w:t>
      </w:r>
      <w:r>
        <w:t xml:space="preserve">he costs of an action will not always be limited to financial costs, however. A trial is likely to require a significant expenditure of time, including management time, and may take a heavy toll on witnesses even for successful parties which a settlement could spare them. </w:t>
      </w:r>
    </w:p>
    <w:p w14:paraId="038D5ED4" w14:textId="55D0714B" w:rsidR="00873F97" w:rsidRPr="00732C14" w:rsidRDefault="00A05A21" w:rsidP="00873F97">
      <w:pPr>
        <w:pStyle w:val="ListParagraph"/>
        <w:numPr>
          <w:ilvl w:val="0"/>
          <w:numId w:val="3"/>
        </w:numPr>
      </w:pPr>
      <w:r>
        <w:t xml:space="preserve">As to admission of liability, a settlement can include admissions or statements which fall short of accepting legal liability, which may still be of value to the party bringing a claim. </w:t>
      </w:r>
      <w:r w:rsidR="00534AA7">
        <w:t xml:space="preserve">Blackpool FC had missed an opportunity </w:t>
      </w:r>
      <w:r>
        <w:t xml:space="preserve">to acknowledge and accept that the Claimant </w:t>
      </w:r>
      <w:r w:rsidR="008C527D">
        <w:t xml:space="preserve">had </w:t>
      </w:r>
      <w:r w:rsidR="008C527D">
        <w:lastRenderedPageBreak/>
        <w:t>been</w:t>
      </w:r>
      <w:r>
        <w:t xml:space="preserve"> sexually abused by Roper</w:t>
      </w:r>
      <w:r w:rsidR="00BC3E1A">
        <w:t xml:space="preserve">. DSN </w:t>
      </w:r>
      <w:r w:rsidR="00556B2F">
        <w:t xml:space="preserve"> </w:t>
      </w:r>
      <w:r>
        <w:t>was not primarily motivated by money</w:t>
      </w:r>
      <w:r w:rsidR="00BC3E1A">
        <w:t>, h</w:t>
      </w:r>
      <w:r>
        <w:t>e</w:t>
      </w:r>
      <w:r w:rsidR="00556B2F">
        <w:t xml:space="preserve"> just</w:t>
      </w:r>
      <w:r>
        <w:t xml:space="preserve"> expected the club to want to engage and to understand what had happened.</w:t>
      </w:r>
    </w:p>
    <w:p w14:paraId="058C24D3" w14:textId="4A39496B" w:rsidR="00E30AD0" w:rsidRDefault="00E30AD0">
      <w:pPr>
        <w:rPr>
          <w:b/>
          <w:bCs/>
        </w:rPr>
      </w:pPr>
    </w:p>
    <w:p w14:paraId="0948BEDC" w14:textId="77777777" w:rsidR="00E30AD0" w:rsidRPr="00E30AD0" w:rsidRDefault="00E30AD0">
      <w:pPr>
        <w:rPr>
          <w:b/>
          <w:bCs/>
        </w:rPr>
      </w:pPr>
    </w:p>
    <w:sectPr w:rsidR="00E30AD0" w:rsidRPr="00E30AD0" w:rsidSect="00A47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D72"/>
    <w:multiLevelType w:val="hybridMultilevel"/>
    <w:tmpl w:val="E5C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E1665"/>
    <w:multiLevelType w:val="hybridMultilevel"/>
    <w:tmpl w:val="B126764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7A5E81"/>
    <w:multiLevelType w:val="hybridMultilevel"/>
    <w:tmpl w:val="6CE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EC"/>
    <w:rsid w:val="0000156C"/>
    <w:rsid w:val="00005EFA"/>
    <w:rsid w:val="00055EBA"/>
    <w:rsid w:val="000E07CF"/>
    <w:rsid w:val="00101897"/>
    <w:rsid w:val="00103514"/>
    <w:rsid w:val="0015566A"/>
    <w:rsid w:val="00170453"/>
    <w:rsid w:val="001B2DAC"/>
    <w:rsid w:val="001D3EF9"/>
    <w:rsid w:val="00231863"/>
    <w:rsid w:val="00284E57"/>
    <w:rsid w:val="002E12B0"/>
    <w:rsid w:val="00304607"/>
    <w:rsid w:val="00336066"/>
    <w:rsid w:val="00351BED"/>
    <w:rsid w:val="00404F8A"/>
    <w:rsid w:val="00426C31"/>
    <w:rsid w:val="00430757"/>
    <w:rsid w:val="00463DB6"/>
    <w:rsid w:val="004A3E3F"/>
    <w:rsid w:val="004D2565"/>
    <w:rsid w:val="004D6F52"/>
    <w:rsid w:val="004F0CA9"/>
    <w:rsid w:val="00534AA7"/>
    <w:rsid w:val="00556B2F"/>
    <w:rsid w:val="00573D2B"/>
    <w:rsid w:val="005C13EC"/>
    <w:rsid w:val="005C27FB"/>
    <w:rsid w:val="005C6A7B"/>
    <w:rsid w:val="005E68B8"/>
    <w:rsid w:val="00644702"/>
    <w:rsid w:val="00677341"/>
    <w:rsid w:val="0069511F"/>
    <w:rsid w:val="00712CBA"/>
    <w:rsid w:val="0072021A"/>
    <w:rsid w:val="00722D7B"/>
    <w:rsid w:val="007237E8"/>
    <w:rsid w:val="00726A09"/>
    <w:rsid w:val="00732C14"/>
    <w:rsid w:val="00751CC7"/>
    <w:rsid w:val="00780FE1"/>
    <w:rsid w:val="007925B3"/>
    <w:rsid w:val="007C57EF"/>
    <w:rsid w:val="00844065"/>
    <w:rsid w:val="00873F97"/>
    <w:rsid w:val="008C527D"/>
    <w:rsid w:val="009021B3"/>
    <w:rsid w:val="00967270"/>
    <w:rsid w:val="009E43BC"/>
    <w:rsid w:val="009E7E4B"/>
    <w:rsid w:val="009F2E0B"/>
    <w:rsid w:val="00A028AC"/>
    <w:rsid w:val="00A05A21"/>
    <w:rsid w:val="00A47955"/>
    <w:rsid w:val="00B07B7B"/>
    <w:rsid w:val="00B14AB8"/>
    <w:rsid w:val="00B27054"/>
    <w:rsid w:val="00BC3E1A"/>
    <w:rsid w:val="00CC03A8"/>
    <w:rsid w:val="00CF45A3"/>
    <w:rsid w:val="00D15AD5"/>
    <w:rsid w:val="00D64625"/>
    <w:rsid w:val="00DF3DBD"/>
    <w:rsid w:val="00DF4F9C"/>
    <w:rsid w:val="00DF6BF3"/>
    <w:rsid w:val="00E30AD0"/>
    <w:rsid w:val="00E70956"/>
    <w:rsid w:val="00E859B2"/>
    <w:rsid w:val="00E96ACC"/>
    <w:rsid w:val="00EB273E"/>
    <w:rsid w:val="00EB40F7"/>
    <w:rsid w:val="00F51014"/>
    <w:rsid w:val="00F60683"/>
    <w:rsid w:val="00F63F29"/>
    <w:rsid w:val="00F75455"/>
    <w:rsid w:val="00F824C1"/>
    <w:rsid w:val="00F92F14"/>
    <w:rsid w:val="00FE205D"/>
    <w:rsid w:val="00FF53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4AB8"/>
  <w15:chartTrackingRefBased/>
  <w15:docId w15:val="{586794AA-A909-481B-8AC2-D65C327C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Langley</dc:creator>
  <cp:keywords/>
  <dc:description/>
  <cp:lastModifiedBy>Rob Langley</cp:lastModifiedBy>
  <cp:revision>56</cp:revision>
  <cp:lastPrinted>2020-05-13T16:38:00Z</cp:lastPrinted>
  <dcterms:created xsi:type="dcterms:W3CDTF">2020-05-13T15:22:00Z</dcterms:created>
  <dcterms:modified xsi:type="dcterms:W3CDTF">2020-05-13T16:45:00Z</dcterms:modified>
</cp:coreProperties>
</file>